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75" w:rsidRDefault="00ED3775" w:rsidP="00ED3775">
      <w:pPr>
        <w:spacing w:before="36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ПОДРЕЗЧИХИНСКАЯ СЕЛЬСКАЯ ДУМА</w:t>
      </w:r>
    </w:p>
    <w:p w:rsidR="00ED3775" w:rsidRDefault="00ED3775" w:rsidP="00ED3775">
      <w:pPr>
        <w:spacing w:befor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БЕЛОХОЛУНИЦКОГО РАЙОНА</w:t>
      </w:r>
    </w:p>
    <w:p w:rsidR="00ED3775" w:rsidRDefault="00ED3775" w:rsidP="00ED3775">
      <w:pPr>
        <w:spacing w:after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ED3775" w:rsidRDefault="00ED3775" w:rsidP="00ED3775">
      <w:pPr>
        <w:spacing w:after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947BA3" w:rsidRDefault="00947BA3" w:rsidP="00ED37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3775" w:rsidRDefault="00ED3775" w:rsidP="00ED37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D3775" w:rsidRPr="00762AE0" w:rsidRDefault="00114D38" w:rsidP="00762A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762AE0" w:rsidRPr="00762AE0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bookmarkStart w:id="0" w:name="_GoBack"/>
      <w:bookmarkEnd w:id="0"/>
      <w:r w:rsidR="00762AE0" w:rsidRPr="00762AE0">
        <w:rPr>
          <w:rFonts w:ascii="Times New Roman" w:hAnsi="Times New Roman" w:cs="Times New Roman"/>
          <w:bCs/>
          <w:sz w:val="28"/>
          <w:szCs w:val="28"/>
        </w:rPr>
        <w:t>.2026</w:t>
      </w:r>
      <w:r w:rsidR="003409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№ 116</w:t>
      </w:r>
    </w:p>
    <w:p w:rsidR="00ED3775" w:rsidRDefault="00ED3775" w:rsidP="00ED3775">
      <w:pPr>
        <w:ind w:right="9"/>
        <w:jc w:val="center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п. Подрезчиха</w:t>
      </w:r>
    </w:p>
    <w:p w:rsidR="00ED3775" w:rsidRDefault="00ED3775" w:rsidP="00ED3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Подрезчихинской сельской Думы </w:t>
      </w:r>
    </w:p>
    <w:p w:rsidR="00ED3775" w:rsidRDefault="00ED3775" w:rsidP="00ED377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27.02.2025</w:t>
      </w:r>
      <w:r w:rsidRPr="009779B6">
        <w:rPr>
          <w:rFonts w:ascii="Times New Roman" w:hAnsi="Times New Roman" w:cs="Times New Roman"/>
          <w:b/>
          <w:bCs/>
          <w:sz w:val="28"/>
          <w:szCs w:val="28"/>
        </w:rPr>
        <w:t xml:space="preserve"> № 91</w:t>
      </w:r>
    </w:p>
    <w:p w:rsidR="003409BE" w:rsidRPr="009779B6" w:rsidRDefault="003409BE" w:rsidP="00ED3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775" w:rsidRDefault="00ED3775" w:rsidP="004D42C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Подрезчихинского сельского поселения, Подрезчихинская сельская Дума РЕШИЛА:</w:t>
      </w:r>
    </w:p>
    <w:p w:rsidR="00ED3775" w:rsidRDefault="00ED3775" w:rsidP="0000208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Положение о муниципальном жилищном контроле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Подрезчихинского сельского поселения, утвержденное решением Подрезчихинской сельской Думы от 27.02.2025 № 91 (с изменениями, внесенными решением Подрезчихинской сельской Думы от 04.08.2025 № 104) (далее – Положение) следующие изменения:</w:t>
      </w:r>
    </w:p>
    <w:p w:rsidR="00ED3775" w:rsidRDefault="00ED3775" w:rsidP="0000208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Подраздел 1.5 раздела </w:t>
      </w:r>
      <w:r w:rsidR="005E239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Положения изложить в следующей редакции:</w:t>
      </w:r>
    </w:p>
    <w:p w:rsidR="00ED3775" w:rsidRPr="00CA078A" w:rsidRDefault="00ED3775" w:rsidP="000020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078A">
        <w:rPr>
          <w:rFonts w:ascii="Times New Roman" w:hAnsi="Times New Roman" w:cs="Times New Roman"/>
          <w:sz w:val="28"/>
          <w:szCs w:val="28"/>
        </w:rPr>
        <w:t>1.5. Объектами муниципального контроля (далее – объект контроля) являются:</w:t>
      </w:r>
    </w:p>
    <w:p w:rsidR="00ED3775" w:rsidRDefault="00ED3775" w:rsidP="0000208E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78A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</w:t>
      </w:r>
      <w:r w:rsidRPr="00CA07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78A">
        <w:rPr>
          <w:rFonts w:ascii="Times New Roman" w:hAnsi="Times New Roman" w:cs="Times New Roman"/>
          <w:sz w:val="28"/>
          <w:szCs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ED3775" w:rsidRPr="00CA078A" w:rsidRDefault="00ED3775" w:rsidP="0000208E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ED3775" w:rsidRDefault="00ED3775" w:rsidP="0000208E">
      <w:pPr>
        <w:numPr>
          <w:ilvl w:val="0"/>
          <w:numId w:val="1"/>
        </w:numPr>
        <w:suppressAutoHyphens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078A"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</w:t>
      </w:r>
      <w:r>
        <w:rPr>
          <w:rFonts w:ascii="Times New Roman" w:hAnsi="Times New Roman" w:cs="Times New Roman"/>
          <w:sz w:val="28"/>
          <w:szCs w:val="28"/>
        </w:rPr>
        <w:t>территории, включая водные</w:t>
      </w:r>
      <w:r w:rsidR="00CF54AD">
        <w:rPr>
          <w:rFonts w:ascii="Times New Roman" w:hAnsi="Times New Roman" w:cs="Times New Roman"/>
          <w:sz w:val="28"/>
          <w:szCs w:val="28"/>
        </w:rPr>
        <w:t xml:space="preserve">, </w:t>
      </w:r>
      <w:r w:rsidRPr="00CA078A">
        <w:rPr>
          <w:rFonts w:ascii="Times New Roman" w:hAnsi="Times New Roman" w:cs="Times New Roman"/>
          <w:sz w:val="28"/>
          <w:szCs w:val="28"/>
        </w:rPr>
        <w:t>земельные и лесные участки, оборудование, устройства, предметы, материалы, транспортные средства</w:t>
      </w:r>
      <w:r w:rsidR="00CF54AD">
        <w:rPr>
          <w:rFonts w:ascii="Times New Roman" w:hAnsi="Times New Roman" w:cs="Times New Roman"/>
          <w:sz w:val="28"/>
          <w:szCs w:val="28"/>
        </w:rPr>
        <w:t>, компоненты природной среды, природные и природно-антропогенные объекты,</w:t>
      </w:r>
      <w:r w:rsidRPr="00CA078A">
        <w:rPr>
          <w:rFonts w:ascii="Times New Roman" w:hAnsi="Times New Roman" w:cs="Times New Roman"/>
          <w:sz w:val="28"/>
          <w:szCs w:val="28"/>
        </w:rPr>
        <w:t xml:space="preserve"> другие объекты, которыми граждане и организации владеют и (или) пользуются</w:t>
      </w:r>
      <w:r w:rsidR="00CF54AD">
        <w:rPr>
          <w:rFonts w:ascii="Times New Roman" w:hAnsi="Times New Roman" w:cs="Times New Roman"/>
          <w:sz w:val="28"/>
          <w:szCs w:val="28"/>
        </w:rPr>
        <w:t xml:space="preserve">, компоненты </w:t>
      </w:r>
      <w:r w:rsidR="009F7F96">
        <w:rPr>
          <w:rFonts w:ascii="Times New Roman" w:hAnsi="Times New Roman" w:cs="Times New Roman"/>
          <w:sz w:val="28"/>
          <w:szCs w:val="28"/>
        </w:rPr>
        <w:t>природной</w:t>
      </w:r>
      <w:r w:rsidR="00CF54AD">
        <w:rPr>
          <w:rFonts w:ascii="Times New Roman" w:hAnsi="Times New Roman" w:cs="Times New Roman"/>
          <w:sz w:val="28"/>
          <w:szCs w:val="28"/>
        </w:rPr>
        <w:t xml:space="preserve"> среды, природные и природно</w:t>
      </w:r>
      <w:r w:rsidR="009F7F96">
        <w:rPr>
          <w:rFonts w:ascii="Times New Roman" w:hAnsi="Times New Roman" w:cs="Times New Roman"/>
          <w:sz w:val="28"/>
          <w:szCs w:val="28"/>
        </w:rPr>
        <w:t xml:space="preserve">-антропогенные объекты, не находящиеся во </w:t>
      </w:r>
      <w:r w:rsidR="009F7F96">
        <w:rPr>
          <w:rFonts w:ascii="Times New Roman" w:hAnsi="Times New Roman" w:cs="Times New Roman"/>
          <w:sz w:val="28"/>
          <w:szCs w:val="28"/>
        </w:rPr>
        <w:lastRenderedPageBreak/>
        <w:t>владении и (или) пользовании граждан или организаций,</w:t>
      </w:r>
      <w:r w:rsidRPr="00CA078A">
        <w:rPr>
          <w:rFonts w:ascii="Times New Roman" w:hAnsi="Times New Roman" w:cs="Times New Roman"/>
          <w:sz w:val="28"/>
          <w:szCs w:val="28"/>
        </w:rPr>
        <w:t xml:space="preserve"> к которым предъявляются обязательные требования в ходе осуществления муниципального контроля (далее - объекты контроля).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CA0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39D" w:rsidRDefault="009F7F96" w:rsidP="0000208E">
      <w:pPr>
        <w:spacing w:after="0" w:line="240" w:lineRule="auto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E239D">
        <w:rPr>
          <w:rFonts w:ascii="Times New Roman" w:hAnsi="Times New Roman" w:cs="Times New Roman"/>
          <w:sz w:val="28"/>
          <w:szCs w:val="28"/>
        </w:rPr>
        <w:t xml:space="preserve">В подразделе 3.3 раздела </w:t>
      </w:r>
      <w:r w:rsidR="005E239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239D">
        <w:rPr>
          <w:rFonts w:ascii="Times New Roman" w:hAnsi="Times New Roman" w:cs="Times New Roman"/>
          <w:sz w:val="28"/>
          <w:szCs w:val="28"/>
        </w:rPr>
        <w:t xml:space="preserve"> Положения слова «</w:t>
      </w:r>
      <w:r w:rsidR="005E239D" w:rsidRPr="00CA078A">
        <w:rPr>
          <w:rFonts w:ascii="Times New Roman" w:hAnsi="Times New Roman" w:cs="Times New Roman"/>
          <w:sz w:val="28"/>
          <w:szCs w:val="28"/>
        </w:rPr>
        <w:t>либо в случаях, предусмотренных Федеральным законом №</w:t>
      </w:r>
      <w:r w:rsidR="005E239D">
        <w:rPr>
          <w:rFonts w:ascii="Times New Roman" w:hAnsi="Times New Roman" w:cs="Times New Roman"/>
          <w:sz w:val="28"/>
          <w:szCs w:val="28"/>
        </w:rPr>
        <w:t xml:space="preserve"> </w:t>
      </w:r>
      <w:r w:rsidR="005E239D" w:rsidRPr="00CA078A">
        <w:rPr>
          <w:rFonts w:ascii="Times New Roman" w:hAnsi="Times New Roman" w:cs="Times New Roman"/>
          <w:sz w:val="28"/>
          <w:szCs w:val="28"/>
        </w:rPr>
        <w:t>248</w:t>
      </w:r>
      <w:r w:rsidR="005E239D">
        <w:rPr>
          <w:rFonts w:ascii="Times New Roman" w:hAnsi="Times New Roman" w:cs="Times New Roman"/>
          <w:sz w:val="28"/>
          <w:szCs w:val="28"/>
        </w:rPr>
        <w:t>-</w:t>
      </w:r>
      <w:r w:rsidR="005E239D" w:rsidRPr="00CA078A">
        <w:rPr>
          <w:rFonts w:ascii="Times New Roman" w:hAnsi="Times New Roman" w:cs="Times New Roman"/>
          <w:sz w:val="28"/>
          <w:szCs w:val="28"/>
        </w:rPr>
        <w:t>ФЗ, принимает меры, указанные в статьи 90 Федерального закона № 248-ФЗ</w:t>
      </w:r>
      <w:r w:rsidR="005E239D">
        <w:rPr>
          <w:rFonts w:ascii="Times New Roman" w:hAnsi="Times New Roman" w:cs="Times New Roman"/>
          <w:sz w:val="28"/>
          <w:szCs w:val="28"/>
        </w:rPr>
        <w:t>» исключить</w:t>
      </w:r>
      <w:r w:rsidR="005E239D" w:rsidRPr="00CA078A">
        <w:rPr>
          <w:rFonts w:ascii="Times New Roman" w:hAnsi="Times New Roman" w:cs="Times New Roman"/>
          <w:sz w:val="28"/>
          <w:szCs w:val="28"/>
        </w:rPr>
        <w:t>.</w:t>
      </w:r>
    </w:p>
    <w:p w:rsidR="00A25244" w:rsidRDefault="005E239D" w:rsidP="00A25244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25244">
        <w:rPr>
          <w:rFonts w:ascii="Times New Roman" w:hAnsi="Times New Roman" w:cs="Times New Roman"/>
          <w:sz w:val="28"/>
          <w:szCs w:val="28"/>
        </w:rPr>
        <w:t xml:space="preserve">Подраздел 3.4 раздела </w:t>
      </w:r>
      <w:r w:rsidR="00A252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25244" w:rsidRPr="00A25244">
        <w:rPr>
          <w:rFonts w:ascii="Times New Roman" w:hAnsi="Times New Roman" w:cs="Times New Roman"/>
          <w:sz w:val="28"/>
          <w:szCs w:val="28"/>
        </w:rPr>
        <w:t xml:space="preserve"> </w:t>
      </w:r>
      <w:r w:rsidR="00A25244">
        <w:rPr>
          <w:rFonts w:ascii="Times New Roman" w:hAnsi="Times New Roman" w:cs="Times New Roman"/>
          <w:sz w:val="28"/>
          <w:szCs w:val="28"/>
        </w:rPr>
        <w:t xml:space="preserve">Положения изложить в следующей редакции: </w:t>
      </w:r>
    </w:p>
    <w:p w:rsidR="00A25244" w:rsidRPr="00CA078A" w:rsidRDefault="00A25244" w:rsidP="00A25244">
      <w:pPr>
        <w:spacing w:after="0" w:line="240" w:lineRule="auto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078A">
        <w:rPr>
          <w:rFonts w:ascii="Times New Roman" w:hAnsi="Times New Roman" w:cs="Times New Roman"/>
          <w:sz w:val="28"/>
          <w:szCs w:val="28"/>
        </w:rPr>
        <w:t xml:space="preserve">3.4.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4C766E">
        <w:rPr>
          <w:rFonts w:ascii="Times New Roman" w:hAnsi="Times New Roman" w:cs="Times New Roman"/>
          <w:sz w:val="28"/>
          <w:szCs w:val="28"/>
        </w:rPr>
        <w:t>инспектор</w:t>
      </w:r>
      <w:r w:rsidRPr="00CA078A">
        <w:rPr>
          <w:rFonts w:ascii="Times New Roman" w:hAnsi="Times New Roman" w:cs="Times New Roman"/>
          <w:sz w:val="28"/>
          <w:szCs w:val="28"/>
        </w:rPr>
        <w:t xml:space="preserve"> незамедлительно направляет информацию об этом руководителю контрольного органа </w:t>
      </w:r>
      <w:r w:rsidR="004C766E">
        <w:rPr>
          <w:rFonts w:ascii="Times New Roman" w:hAnsi="Times New Roman" w:cs="Times New Roman"/>
          <w:sz w:val="28"/>
          <w:szCs w:val="28"/>
        </w:rPr>
        <w:t>или иному должностному лицу контрольного органа, уполномоченному в соответствии с положением о виде контроля на принятие решений о проведении контрольных мероприятий, для принятия решения о проведении контрольных мероприятий, либо в случаях, предусмотренных Федеральным законом № 248-ФЗ, принимает меры, указанные в статье 90 Федерального закона № 248-ФЗ</w:t>
      </w:r>
      <w:r w:rsidRPr="00CA07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5244" w:rsidRDefault="004C766E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четвертый подраздела 4.3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C7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дополнить словами «, в том числе в случаях, установленных Федеральным законом          № 248-ФЗ».</w:t>
      </w:r>
    </w:p>
    <w:p w:rsidR="0078032E" w:rsidRDefault="004C766E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8032E">
        <w:rPr>
          <w:rFonts w:ascii="Times New Roman" w:hAnsi="Times New Roman" w:cs="Times New Roman"/>
          <w:sz w:val="28"/>
          <w:szCs w:val="28"/>
        </w:rPr>
        <w:t xml:space="preserve">В подразделе 4.15 раздела </w:t>
      </w:r>
      <w:r w:rsidR="0078032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8032E" w:rsidRPr="0078032E">
        <w:rPr>
          <w:rFonts w:ascii="Times New Roman" w:hAnsi="Times New Roman" w:cs="Times New Roman"/>
          <w:sz w:val="28"/>
          <w:szCs w:val="28"/>
        </w:rPr>
        <w:t xml:space="preserve"> </w:t>
      </w:r>
      <w:r w:rsidR="0078032E">
        <w:rPr>
          <w:rFonts w:ascii="Times New Roman" w:hAnsi="Times New Roman" w:cs="Times New Roman"/>
          <w:sz w:val="28"/>
          <w:szCs w:val="28"/>
        </w:rPr>
        <w:t>Положения:</w:t>
      </w:r>
    </w:p>
    <w:p w:rsidR="004C766E" w:rsidRDefault="0078032E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1.5.1. В абзаце первом</w:t>
      </w:r>
      <w:r w:rsidR="00A96D09">
        <w:rPr>
          <w:rFonts w:ascii="Times New Roman" w:hAnsi="Times New Roman" w:cs="Times New Roman"/>
          <w:sz w:val="28"/>
          <w:szCs w:val="28"/>
        </w:rPr>
        <w:t xml:space="preserve"> </w:t>
      </w:r>
      <w:r w:rsidR="00010805">
        <w:rPr>
          <w:rFonts w:ascii="Times New Roman" w:hAnsi="Times New Roman" w:cs="Times New Roman"/>
          <w:sz w:val="28"/>
          <w:szCs w:val="28"/>
        </w:rPr>
        <w:t>слова «</w:t>
      </w:r>
      <w:r w:rsidR="00DA70A7">
        <w:rPr>
          <w:rFonts w:ascii="Times New Roman" w:hAnsi="Times New Roman" w:cs="Times New Roman"/>
          <w:sz w:val="28"/>
          <w:szCs w:val="28"/>
        </w:rPr>
        <w:t xml:space="preserve">либо </w:t>
      </w:r>
      <w:r w:rsidR="0095258F">
        <w:rPr>
          <w:rFonts w:ascii="Times New Roman" w:hAnsi="Times New Roman" w:cs="Times New Roman"/>
          <w:sz w:val="28"/>
          <w:szCs w:val="28"/>
        </w:rPr>
        <w:t>объекта надзора» заменить словами «либо объекта контроля»;</w:t>
      </w:r>
    </w:p>
    <w:p w:rsidR="0095258F" w:rsidRDefault="0095258F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 Дополнить подраздел 4.15 абзацем следующего содержания:</w:t>
      </w:r>
    </w:p>
    <w:p w:rsidR="0095258F" w:rsidRDefault="0095258F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«Инспекционный визит, указанный в части</w:t>
      </w:r>
      <w:r w:rsidR="00357DDB">
        <w:rPr>
          <w:rFonts w:ascii="Times New Roman" w:hAnsi="Times New Roman" w:cs="Times New Roman"/>
          <w:sz w:val="28"/>
          <w:szCs w:val="28"/>
        </w:rPr>
        <w:t xml:space="preserve"> 2 статьи 70 Федерального закона № 248-ФЗ, может быть проведен с использованием средств дистанционного </w:t>
      </w:r>
      <w:r w:rsidR="00B701A2">
        <w:rPr>
          <w:rFonts w:ascii="Times New Roman" w:hAnsi="Times New Roman" w:cs="Times New Roman"/>
          <w:sz w:val="28"/>
          <w:szCs w:val="28"/>
        </w:rPr>
        <w:t>взаимодействия, в том числе посредством видео-конференц-связи, а также с использованием мобильного приложения «Инспектор».»</w:t>
      </w:r>
      <w:r w:rsidR="00C51CA4">
        <w:rPr>
          <w:rFonts w:ascii="Times New Roman" w:hAnsi="Times New Roman" w:cs="Times New Roman"/>
          <w:sz w:val="28"/>
          <w:szCs w:val="28"/>
        </w:rPr>
        <w:t>.</w:t>
      </w:r>
    </w:p>
    <w:p w:rsidR="00B701A2" w:rsidRDefault="00B701A2" w:rsidP="005E239D">
      <w:pPr>
        <w:spacing w:after="0"/>
        <w:ind w:left="42" w:right="159" w:firstLine="7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C51CA4">
        <w:rPr>
          <w:rFonts w:ascii="Times New Roman" w:hAnsi="Times New Roman" w:cs="Times New Roman"/>
          <w:sz w:val="28"/>
          <w:szCs w:val="28"/>
        </w:rPr>
        <w:t xml:space="preserve">Абзац седьмой подраздела 4.16 раздела </w:t>
      </w:r>
      <w:r w:rsidR="00C51CA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51CA4">
        <w:rPr>
          <w:rFonts w:ascii="Times New Roman" w:hAnsi="Times New Roman" w:cs="Times New Roman"/>
          <w:sz w:val="28"/>
          <w:szCs w:val="28"/>
        </w:rPr>
        <w:t xml:space="preserve"> Положения изложить      в следующей редакции:</w:t>
      </w:r>
    </w:p>
    <w:p w:rsidR="00C51CA4" w:rsidRDefault="00C51CA4" w:rsidP="00C51CA4">
      <w:pPr>
        <w:spacing w:after="0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CA078A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A078A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</w:t>
      </w:r>
      <w:r w:rsidRPr="00CA078A">
        <w:rPr>
          <w:rFonts w:ascii="Times New Roman" w:hAnsi="Times New Roman" w:cs="Times New Roman"/>
          <w:sz w:val="28"/>
          <w:szCs w:val="28"/>
        </w:rPr>
        <w:lastRenderedPageBreak/>
        <w:t xml:space="preserve">имеющихся у контрольного органа, документах и (или) полученным при осуществлении муниципального контроля, и требования представить необходимые </w:t>
      </w:r>
      <w:r>
        <w:rPr>
          <w:rFonts w:ascii="Times New Roman" w:hAnsi="Times New Roman" w:cs="Times New Roman"/>
          <w:sz w:val="28"/>
          <w:szCs w:val="28"/>
        </w:rPr>
        <w:t>письменные объяснения</w:t>
      </w:r>
      <w:r w:rsidRPr="00CA078A">
        <w:rPr>
          <w:rFonts w:ascii="Times New Roman" w:hAnsi="Times New Roman" w:cs="Times New Roman"/>
          <w:sz w:val="28"/>
          <w:szCs w:val="28"/>
        </w:rPr>
        <w:t xml:space="preserve"> до момента представления указанных </w:t>
      </w:r>
      <w:r>
        <w:rPr>
          <w:rFonts w:ascii="Times New Roman" w:hAnsi="Times New Roman" w:cs="Times New Roman"/>
          <w:sz w:val="28"/>
          <w:szCs w:val="28"/>
        </w:rPr>
        <w:t>письменных объяснений</w:t>
      </w:r>
      <w:r w:rsidRPr="00CA078A">
        <w:rPr>
          <w:rFonts w:ascii="Times New Roman" w:hAnsi="Times New Roman" w:cs="Times New Roman"/>
          <w:sz w:val="28"/>
          <w:szCs w:val="28"/>
        </w:rPr>
        <w:t xml:space="preserve"> в контрольный орган</w:t>
      </w:r>
      <w:r>
        <w:rPr>
          <w:rFonts w:ascii="Times New Roman" w:hAnsi="Times New Roman" w:cs="Times New Roman"/>
          <w:sz w:val="28"/>
          <w:szCs w:val="28"/>
        </w:rPr>
        <w:t xml:space="preserve"> исчисление срока проведения документарной проверки приостанавливается</w:t>
      </w:r>
      <w:r w:rsidRPr="00CA07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51CA4" w:rsidRDefault="00C51CA4" w:rsidP="00C51CA4">
      <w:pPr>
        <w:spacing w:after="0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 Подраздел 4.17 раздела</w:t>
      </w:r>
      <w:r w:rsidRPr="00C51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51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дополнить абзацем следующего содержания:</w:t>
      </w:r>
    </w:p>
    <w:p w:rsidR="00C51CA4" w:rsidRDefault="00C51CA4" w:rsidP="00C51CA4">
      <w:pPr>
        <w:spacing w:after="0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«Выездная проверка, указанная в части 1 статьи 73 Федерального закона № 248-ФЗ,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«Инспектор».».</w:t>
      </w:r>
    </w:p>
    <w:p w:rsidR="00C51CA4" w:rsidRDefault="00C51CA4" w:rsidP="00C51CA4">
      <w:pPr>
        <w:spacing w:after="0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1.8. </w:t>
      </w:r>
      <w:r w:rsidR="004E2A21">
        <w:rPr>
          <w:rFonts w:ascii="Times New Roman" w:hAnsi="Times New Roman" w:cs="Times New Roman"/>
          <w:sz w:val="28"/>
          <w:szCs w:val="28"/>
        </w:rPr>
        <w:t xml:space="preserve">Абзац первый подраздела 5.2 раздела </w:t>
      </w:r>
      <w:r w:rsidR="004E2A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2A21" w:rsidRPr="004E2A21">
        <w:rPr>
          <w:rFonts w:ascii="Times New Roman" w:hAnsi="Times New Roman" w:cs="Times New Roman"/>
          <w:sz w:val="28"/>
          <w:szCs w:val="28"/>
        </w:rPr>
        <w:t xml:space="preserve"> </w:t>
      </w:r>
      <w:r w:rsidR="004E2A21">
        <w:rPr>
          <w:rFonts w:ascii="Times New Roman" w:hAnsi="Times New Roman" w:cs="Times New Roman"/>
          <w:sz w:val="28"/>
          <w:szCs w:val="28"/>
        </w:rPr>
        <w:t>Положения изложить              в следующей редакции:</w:t>
      </w:r>
    </w:p>
    <w:p w:rsidR="004E2A21" w:rsidRDefault="004E2A21" w:rsidP="004E2A21">
      <w:pPr>
        <w:suppressAutoHyphens w:val="0"/>
        <w:spacing w:after="3" w:line="249" w:lineRule="auto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«5.2. </w:t>
      </w:r>
      <w:r w:rsidRPr="00CA078A">
        <w:rPr>
          <w:rFonts w:ascii="Times New Roman" w:hAnsi="Times New Roman" w:cs="Times New Roman"/>
          <w:sz w:val="28"/>
          <w:szCs w:val="28"/>
        </w:rPr>
        <w:t xml:space="preserve">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</w:t>
      </w:r>
      <w:r w:rsidR="007046EB">
        <w:rPr>
          <w:rFonts w:ascii="Times New Roman" w:hAnsi="Times New Roman" w:cs="Times New Roman"/>
          <w:sz w:val="28"/>
          <w:szCs w:val="28"/>
        </w:rPr>
        <w:t xml:space="preserve">обязательных требований                          </w:t>
      </w:r>
      <w:r w:rsidRPr="00CA078A">
        <w:rPr>
          <w:rFonts w:ascii="Times New Roman" w:hAnsi="Times New Roman" w:cs="Times New Roman"/>
          <w:sz w:val="28"/>
          <w:szCs w:val="28"/>
        </w:rPr>
        <w:t>с указанием разумных сроков их устранения</w:t>
      </w:r>
      <w:r w:rsidR="007046EB">
        <w:rPr>
          <w:rFonts w:ascii="Times New Roman" w:hAnsi="Times New Roman" w:cs="Times New Roman"/>
          <w:sz w:val="28"/>
          <w:szCs w:val="28"/>
        </w:rPr>
        <w:t xml:space="preserve">, а </w:t>
      </w:r>
      <w:r w:rsidR="00653D5C">
        <w:rPr>
          <w:rFonts w:ascii="Times New Roman" w:hAnsi="Times New Roman" w:cs="Times New Roman"/>
          <w:sz w:val="28"/>
          <w:szCs w:val="28"/>
        </w:rPr>
        <w:t xml:space="preserve">также других </w:t>
      </w:r>
      <w:r w:rsidR="0081210B">
        <w:rPr>
          <w:rFonts w:ascii="Times New Roman" w:hAnsi="Times New Roman" w:cs="Times New Roman"/>
          <w:sz w:val="28"/>
          <w:szCs w:val="28"/>
        </w:rPr>
        <w:t>мероприятий, предусмотренных федеральным законом о виде контроля.»</w:t>
      </w:r>
      <w:r w:rsidRPr="00CA078A">
        <w:rPr>
          <w:rFonts w:ascii="Times New Roman" w:hAnsi="Times New Roman" w:cs="Times New Roman"/>
          <w:sz w:val="28"/>
          <w:szCs w:val="28"/>
        </w:rPr>
        <w:t>.</w:t>
      </w:r>
    </w:p>
    <w:p w:rsidR="0081210B" w:rsidRDefault="0081210B" w:rsidP="004E2A21">
      <w:pPr>
        <w:suppressAutoHyphens w:val="0"/>
        <w:spacing w:after="3" w:line="249" w:lineRule="auto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1.9. Подраздел 5.3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Положения признать утратившим силу.</w:t>
      </w:r>
    </w:p>
    <w:p w:rsidR="0081210B" w:rsidRDefault="0081210B" w:rsidP="004E2A21">
      <w:pPr>
        <w:suppressAutoHyphens w:val="0"/>
        <w:spacing w:after="3" w:line="249" w:lineRule="auto"/>
        <w:ind w:left="42"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1.10. Абзац восьмой подраздела 6.3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12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изложить       в следующей редакции:</w:t>
      </w:r>
    </w:p>
    <w:p w:rsidR="0081210B" w:rsidRDefault="0081210B" w:rsidP="0081210B">
      <w:pPr>
        <w:suppressAutoHyphens w:val="0"/>
        <w:spacing w:after="3" w:line="249" w:lineRule="auto"/>
        <w:ind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«- </w:t>
      </w:r>
      <w:r w:rsidRPr="00CA078A">
        <w:rPr>
          <w:rFonts w:ascii="Times New Roman" w:hAnsi="Times New Roman" w:cs="Times New Roman"/>
          <w:sz w:val="28"/>
          <w:szCs w:val="28"/>
        </w:rPr>
        <w:t>иных решений, принимаемых контрольными органами по итогам профилактических и (или) контрольных мероприятий, предусмотренных Федеральным законом</w:t>
      </w:r>
      <w:r w:rsidR="0068768F"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A078A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  <w:r w:rsidR="0068768F">
        <w:rPr>
          <w:rFonts w:ascii="Times New Roman" w:hAnsi="Times New Roman" w:cs="Times New Roman"/>
          <w:sz w:val="28"/>
          <w:szCs w:val="28"/>
        </w:rPr>
        <w:t>».</w:t>
      </w:r>
    </w:p>
    <w:p w:rsidR="0068768F" w:rsidRDefault="0068768F" w:rsidP="0081210B">
      <w:pPr>
        <w:suppressAutoHyphens w:val="0"/>
        <w:spacing w:after="3" w:line="249" w:lineRule="auto"/>
        <w:ind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1.11. В подразделе 6.5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876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«пункт 1.1» заменить словами «часть 1.1».</w:t>
      </w:r>
    </w:p>
    <w:p w:rsidR="0068768F" w:rsidRDefault="00965E49" w:rsidP="0081210B">
      <w:pPr>
        <w:suppressAutoHyphens w:val="0"/>
        <w:spacing w:after="3" w:line="249" w:lineRule="auto"/>
        <w:ind w:right="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1.12. Подраздел 6.18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65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965E49" w:rsidRDefault="00965E49" w:rsidP="00965E49">
      <w:pPr>
        <w:suppressAutoHyphens w:val="0"/>
        <w:spacing w:after="3" w:line="249" w:lineRule="auto"/>
        <w:ind w:left="42" w:right="1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«6.18. </w:t>
      </w:r>
      <w:r w:rsidRPr="00CA078A">
        <w:rPr>
          <w:rFonts w:ascii="Times New Roman" w:hAnsi="Times New Roman" w:cs="Times New Roman"/>
          <w:color w:val="00000A"/>
          <w:sz w:val="28"/>
          <w:szCs w:val="28"/>
        </w:rPr>
        <w:t>Срок рассмотрени</w:t>
      </w:r>
      <w:r>
        <w:rPr>
          <w:rFonts w:ascii="Times New Roman" w:hAnsi="Times New Roman" w:cs="Times New Roman"/>
          <w:color w:val="00000A"/>
          <w:sz w:val="28"/>
          <w:szCs w:val="28"/>
        </w:rPr>
        <w:t>я</w:t>
      </w:r>
      <w:r w:rsidRPr="00CA078A">
        <w:rPr>
          <w:rFonts w:ascii="Times New Roman" w:hAnsi="Times New Roman" w:cs="Times New Roman"/>
          <w:color w:val="00000A"/>
          <w:sz w:val="28"/>
          <w:szCs w:val="28"/>
        </w:rPr>
        <w:t xml:space="preserve"> руководителем контрольного органа жалобы составляет 15 рабочих дней со дня ее регистрации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в подсистеме досудебного обжалования</w:t>
      </w:r>
      <w:r w:rsidRPr="00CA078A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Pr="00CA078A">
        <w:rPr>
          <w:rFonts w:ascii="Times New Roman" w:hAnsi="Times New Roman" w:cs="Times New Roman"/>
          <w:color w:val="FF3333"/>
          <w:sz w:val="28"/>
          <w:szCs w:val="28"/>
        </w:rPr>
        <w:t xml:space="preserve"> </w:t>
      </w:r>
      <w:r w:rsidRPr="00CA078A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F263C" w:rsidRDefault="005F263C" w:rsidP="00965E49">
      <w:pPr>
        <w:suppressAutoHyphens w:val="0"/>
        <w:spacing w:after="3" w:line="249" w:lineRule="auto"/>
        <w:ind w:left="42" w:right="1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1.13. Подраздел 6.19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Положения признать утратившим силу.</w:t>
      </w:r>
    </w:p>
    <w:p w:rsidR="00ED3775" w:rsidRDefault="00ED3775" w:rsidP="00ED377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</w:t>
      </w:r>
      <w:bookmarkStart w:id="1" w:name="sdfootnote2sym"/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947BA3" w:rsidRDefault="00947BA3" w:rsidP="00ED377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775" w:rsidRDefault="00ED3775" w:rsidP="00ED3775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Подрезчихинской</w:t>
      </w:r>
    </w:p>
    <w:p w:rsidR="00ED3775" w:rsidRDefault="00ED3775" w:rsidP="00ED3775">
      <w:pPr>
        <w:autoSpaceDE w:val="0"/>
        <w:spacing w:after="0" w:line="240" w:lineRule="auto"/>
        <w:rPr>
          <w:rFonts w:ascii="Times New Roman" w:hAnsi="Times New Roman"/>
          <w:color w:val="FF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сельской Думы                                                                                      И.В.</w:t>
      </w:r>
      <w:r w:rsidR="00CF54A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Багина</w:t>
      </w:r>
      <w:proofErr w:type="spellEnd"/>
    </w:p>
    <w:p w:rsidR="00ED3775" w:rsidRDefault="00ED3775" w:rsidP="00ED377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775" w:rsidRDefault="00ED3775" w:rsidP="00ED377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3775" w:rsidRDefault="00ED3775" w:rsidP="00ED3775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Подрезчихинского</w:t>
      </w:r>
    </w:p>
    <w:p w:rsidR="00ED3775" w:rsidRDefault="00ED3775" w:rsidP="00ED3775">
      <w:pPr>
        <w:autoSpaceDE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</w:t>
      </w:r>
      <w:r w:rsidR="00CF5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</w:t>
      </w:r>
      <w:r w:rsidR="00BA041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Шулаков</w:t>
      </w:r>
      <w:proofErr w:type="spellEnd"/>
    </w:p>
    <w:p w:rsidR="00ED3775" w:rsidRDefault="00ED3775" w:rsidP="00ED3775">
      <w:pPr>
        <w:jc w:val="both"/>
        <w:rPr>
          <w:sz w:val="28"/>
          <w:szCs w:val="28"/>
        </w:rPr>
      </w:pPr>
    </w:p>
    <w:p w:rsidR="00ED3775" w:rsidRDefault="00ED3775" w:rsidP="00ED3775">
      <w:pPr>
        <w:jc w:val="both"/>
        <w:rPr>
          <w:sz w:val="28"/>
          <w:szCs w:val="28"/>
        </w:rPr>
      </w:pPr>
    </w:p>
    <w:p w:rsidR="00ED3775" w:rsidRDefault="00ED3775" w:rsidP="00ED377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Подлежит опубликованию в Информационном бюллетене органов местного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Подрезчихинского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Белохолуницкого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Подрезчихинское сельское поселение </w:t>
      </w:r>
      <w:r>
        <w:rPr>
          <w:rFonts w:ascii="Times New Roman" w:hAnsi="Times New Roman" w:cs="Times New Roman"/>
          <w:sz w:val="28"/>
          <w:szCs w:val="28"/>
        </w:rPr>
        <w:t>Белохолуницкого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F26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5F26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портале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https://podrezchixinskoe-r43.gosweb.gosuslugi.ru</w:t>
        </w:r>
      </w:hyperlink>
    </w:p>
    <w:p w:rsidR="00ED3775" w:rsidRDefault="00ED3775" w:rsidP="00ED3775">
      <w:pPr>
        <w:rPr>
          <w:rFonts w:cs="Times New Roman"/>
        </w:rPr>
      </w:pPr>
    </w:p>
    <w:p w:rsidR="00ED3775" w:rsidRDefault="00ED3775" w:rsidP="00ED3775">
      <w:pPr>
        <w:jc w:val="both"/>
        <w:rPr>
          <w:sz w:val="28"/>
          <w:szCs w:val="28"/>
        </w:rPr>
      </w:pPr>
    </w:p>
    <w:p w:rsidR="00ED3775" w:rsidRDefault="00ED3775" w:rsidP="00ED37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2EE4" w:rsidRDefault="00B22EE4"/>
    <w:sectPr w:rsidR="00B2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7FB"/>
    <w:multiLevelType w:val="multilevel"/>
    <w:tmpl w:val="1958C5C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078B7"/>
    <w:multiLevelType w:val="multilevel"/>
    <w:tmpl w:val="930CD2E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A316BD"/>
    <w:multiLevelType w:val="hybridMultilevel"/>
    <w:tmpl w:val="15640358"/>
    <w:lvl w:ilvl="0" w:tplc="953EF162">
      <w:start w:val="1"/>
      <w:numFmt w:val="bullet"/>
      <w:lvlText w:val="-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276A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23BB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E43FD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34EAA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523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6C26D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A326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4F78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A83361"/>
    <w:multiLevelType w:val="hybridMultilevel"/>
    <w:tmpl w:val="A3464D3A"/>
    <w:lvl w:ilvl="0" w:tplc="0A1C0DC6">
      <w:start w:val="1"/>
      <w:numFmt w:val="bullet"/>
      <w:lvlText w:val="-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A4FC2">
      <w:start w:val="1"/>
      <w:numFmt w:val="bullet"/>
      <w:lvlText w:val="o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2E9BA8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E8D2EC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1AD646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64FE06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F6A7A0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A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2B3E0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75"/>
    <w:rsid w:val="0000208E"/>
    <w:rsid w:val="00010805"/>
    <w:rsid w:val="00114D38"/>
    <w:rsid w:val="003409BE"/>
    <w:rsid w:val="00357DDB"/>
    <w:rsid w:val="004C766E"/>
    <w:rsid w:val="004D42C3"/>
    <w:rsid w:val="004E2A21"/>
    <w:rsid w:val="005E239D"/>
    <w:rsid w:val="005F263C"/>
    <w:rsid w:val="00600797"/>
    <w:rsid w:val="00653D5C"/>
    <w:rsid w:val="0068768F"/>
    <w:rsid w:val="007046EB"/>
    <w:rsid w:val="00762AE0"/>
    <w:rsid w:val="0078032E"/>
    <w:rsid w:val="0081210B"/>
    <w:rsid w:val="00947BA3"/>
    <w:rsid w:val="0095258F"/>
    <w:rsid w:val="00965E49"/>
    <w:rsid w:val="009F7F96"/>
    <w:rsid w:val="00A25244"/>
    <w:rsid w:val="00A96D09"/>
    <w:rsid w:val="00B22EE4"/>
    <w:rsid w:val="00B701A2"/>
    <w:rsid w:val="00BA041A"/>
    <w:rsid w:val="00C51CA4"/>
    <w:rsid w:val="00CF54AD"/>
    <w:rsid w:val="00DA70A7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04EA"/>
  <w15:chartTrackingRefBased/>
  <w15:docId w15:val="{4BE9D6C8-30F9-4C1E-9010-B201D8B8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75"/>
    <w:pPr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377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drezchixinskoe-r43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ZavUrist</dc:creator>
  <cp:keywords/>
  <dc:description/>
  <cp:lastModifiedBy>UserOK</cp:lastModifiedBy>
  <cp:revision>3</cp:revision>
  <dcterms:created xsi:type="dcterms:W3CDTF">2026-01-19T10:54:00Z</dcterms:created>
  <dcterms:modified xsi:type="dcterms:W3CDTF">2026-02-26T08:02:00Z</dcterms:modified>
</cp:coreProperties>
</file>